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tcPr>
          <w:p w:rsidR="007411D9" w:rsidRDefault="00897C7B">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1080" cy="594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1080" cy="594360"/>
                          </a:xfrm>
                          <a:prstGeom prst="rect">
                            <a:avLst/>
                          </a:prstGeom>
                          <a:solidFill>
                            <a:srgbClr val="FFFFFF"/>
                          </a:solidFill>
                          <a:ln>
                            <a:noFill/>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lastRenderedPageBreak/>
              <w:t>MARCH</w:t>
            </w:r>
            <w:r>
              <w:rPr>
                <w:b w:val="0"/>
                <w:caps/>
              </w:rPr>
              <w:t>é</w:t>
            </w:r>
            <w:r>
              <w:rPr>
                <w:b w:val="0"/>
              </w:rPr>
              <w:t>S ET ACCORDS-CADRES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rFonts w:cs="Times New Roman"/>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tcPr>
          <w:p w:rsidR="007411D9" w:rsidRDefault="007411D9">
            <w:pPr>
              <w:pStyle w:val="Titre2"/>
              <w:snapToGrid w:val="0"/>
              <w:jc w:val="both"/>
              <w:rPr>
                <w:rFonts w:ascii="Arial" w:hAnsi="Arial" w:cs="Arial"/>
                <w:b w:val="0"/>
                <w:bCs w:val="0"/>
                <w:i/>
                <w:iCs/>
                <w:sz w:val="18"/>
                <w:szCs w:val="18"/>
              </w:rPr>
            </w:pP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pour présenter leur candidature. En cas d’allotissement, ce document peut être commun à plusieurs lots.</w:t>
            </w:r>
          </w:p>
          <w:p w:rsidR="007411D9" w:rsidRDefault="007411D9" w:rsidP="002C67E0">
            <w:pPr>
              <w:pStyle w:val="Titre8"/>
              <w:tabs>
                <w:tab w:val="right" w:pos="9639"/>
              </w:tabs>
              <w:ind w:left="0" w:firstLine="0"/>
              <w:jc w:val="both"/>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897C7B">
      <w:pPr>
        <w:pStyle w:val="Titre1"/>
        <w:spacing w:before="120"/>
        <w:ind w:left="0"/>
        <w:jc w:val="both"/>
        <w:rPr>
          <w:rFonts w:ascii="Arial" w:hAnsi="Arial" w:cs="Arial"/>
        </w:rPr>
      </w:pPr>
      <w:r>
        <w:rPr>
          <w:rFonts w:ascii="Arial" w:hAnsi="Arial" w:cs="Arial"/>
          <w:b w:val="0"/>
          <w:bCs w:val="0"/>
          <w:i/>
          <w:iCs/>
          <w:sz w:val="18"/>
          <w:szCs w:val="18"/>
        </w:rPr>
        <w:t xml:space="preserve">        </w:t>
      </w:r>
      <w:r w:rsidR="007411D9">
        <w:rPr>
          <w:rFonts w:ascii="Arial" w:hAnsi="Arial" w:cs="Arial"/>
          <w:b w:val="0"/>
          <w:bCs w:val="0"/>
          <w:i/>
          <w:iCs/>
          <w:sz w:val="18"/>
          <w:szCs w:val="18"/>
        </w:rPr>
        <w:t xml:space="preserve">(Reprendre le contenu de la mention figurant dans l’avis d’appel à la concurrence ou </w:t>
      </w:r>
      <w:r w:rsidR="005613A6">
        <w:rPr>
          <w:rFonts w:ascii="Arial" w:hAnsi="Arial" w:cs="Arial"/>
          <w:b w:val="0"/>
          <w:bCs w:val="0"/>
          <w:i/>
          <w:iCs/>
          <w:sz w:val="18"/>
          <w:szCs w:val="18"/>
        </w:rPr>
        <w:t>l’invitation à confirmer l’intérêt</w:t>
      </w:r>
      <w:r w:rsidR="007411D9">
        <w:rPr>
          <w:rFonts w:ascii="Arial" w:hAnsi="Arial" w:cs="Arial"/>
          <w:b w:val="0"/>
          <w:bCs w:val="0"/>
          <w:i/>
          <w:iCs/>
          <w:sz w:val="18"/>
          <w:szCs w:val="18"/>
        </w:rPr>
        <w:t>.)</w:t>
      </w:r>
    </w:p>
    <w:p w:rsidR="007411D9" w:rsidRDefault="007411D9">
      <w:pPr>
        <w:pStyle w:val="En-tte"/>
        <w:tabs>
          <w:tab w:val="clear" w:pos="4536"/>
          <w:tab w:val="clear" w:pos="9072"/>
        </w:tabs>
        <w:rPr>
          <w:rFonts w:ascii="Arial" w:hAnsi="Arial" w:cs="Arial"/>
        </w:rPr>
      </w:pPr>
    </w:p>
    <w:p w:rsidR="00B06943" w:rsidRDefault="00B06943">
      <w:pPr>
        <w:pStyle w:val="En-tte"/>
        <w:tabs>
          <w:tab w:val="clear" w:pos="4536"/>
          <w:tab w:val="clear" w:pos="9072"/>
        </w:tabs>
        <w:rPr>
          <w:rFonts w:ascii="Arial" w:hAnsi="Arial" w:cs="Arial"/>
        </w:rPr>
      </w:pPr>
    </w:p>
    <w:p w:rsidR="00B06943" w:rsidRPr="00252EE2" w:rsidRDefault="00B06943" w:rsidP="00B06943">
      <w:pPr>
        <w:pStyle w:val="En-tte"/>
        <w:tabs>
          <w:tab w:val="clear" w:pos="4536"/>
          <w:tab w:val="clear" w:pos="9072"/>
        </w:tabs>
        <w:rPr>
          <w:rFonts w:ascii="Arial" w:hAnsi="Arial" w:cs="Arial"/>
          <w:b/>
        </w:rPr>
      </w:pPr>
      <w:r>
        <w:rPr>
          <w:rFonts w:ascii="Arial" w:hAnsi="Arial" w:cs="Arial"/>
          <w:b/>
        </w:rPr>
        <w:t>OBSERVATOIRE DE LA CÔTE D’AZUR</w:t>
      </w:r>
    </w:p>
    <w:p w:rsidR="00B06943" w:rsidRPr="00252EE2" w:rsidRDefault="00B06943" w:rsidP="00B06943">
      <w:pPr>
        <w:pStyle w:val="En-tte"/>
        <w:tabs>
          <w:tab w:val="clear" w:pos="4536"/>
          <w:tab w:val="clear" w:pos="9072"/>
        </w:tabs>
        <w:rPr>
          <w:rFonts w:ascii="Arial" w:hAnsi="Arial" w:cs="Arial"/>
          <w:b/>
        </w:rPr>
      </w:pPr>
      <w:r>
        <w:rPr>
          <w:rFonts w:ascii="Arial" w:hAnsi="Arial" w:cs="Arial"/>
          <w:b/>
        </w:rPr>
        <w:t>Boulevard de l’Observatoire</w:t>
      </w:r>
    </w:p>
    <w:p w:rsidR="00B06943" w:rsidRPr="00252EE2" w:rsidRDefault="00B06943" w:rsidP="00B06943">
      <w:pPr>
        <w:pStyle w:val="En-tte"/>
        <w:tabs>
          <w:tab w:val="clear" w:pos="4536"/>
          <w:tab w:val="clear" w:pos="9072"/>
        </w:tabs>
        <w:rPr>
          <w:rFonts w:ascii="Arial" w:hAnsi="Arial" w:cs="Arial"/>
          <w:b/>
        </w:rPr>
      </w:pPr>
      <w:r>
        <w:rPr>
          <w:rFonts w:ascii="Arial" w:hAnsi="Arial" w:cs="Arial"/>
          <w:b/>
        </w:rPr>
        <w:t>CS 34229</w:t>
      </w:r>
      <w:bookmarkStart w:id="0" w:name="_GoBack"/>
      <w:bookmarkEnd w:id="0"/>
    </w:p>
    <w:p w:rsidR="00B06943" w:rsidRPr="00252EE2" w:rsidRDefault="00B06943" w:rsidP="00B06943">
      <w:pPr>
        <w:pStyle w:val="En-tte"/>
        <w:tabs>
          <w:tab w:val="clear" w:pos="4536"/>
          <w:tab w:val="clear" w:pos="9072"/>
        </w:tabs>
        <w:rPr>
          <w:rFonts w:ascii="Arial" w:hAnsi="Arial" w:cs="Arial"/>
          <w:b/>
        </w:rPr>
      </w:pPr>
      <w:r>
        <w:rPr>
          <w:rFonts w:ascii="Arial" w:hAnsi="Arial" w:cs="Arial"/>
          <w:b/>
        </w:rPr>
        <w:t>06304 NICE CEDEX 4</w:t>
      </w: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Default="007411D9">
      <w:pPr>
        <w:pStyle w:val="fcase1ertab"/>
        <w:tabs>
          <w:tab w:val="clear" w:pos="426"/>
          <w:tab w:val="left" w:pos="0"/>
        </w:tabs>
        <w:spacing w:before="120"/>
        <w:ind w:left="0" w:firstLine="0"/>
        <w:rPr>
          <w:rFonts w:ascii="Arial" w:hAnsi="Arial" w:cs="Arial"/>
          <w:b/>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5613A6">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7411D9" w:rsidRDefault="007411D9">
      <w:pPr>
        <w:rPr>
          <w:rFonts w:ascii="Arial" w:hAnsi="Arial" w:cs="Arial"/>
          <w:b/>
          <w:bCs/>
        </w:rPr>
      </w:pPr>
    </w:p>
    <w:p w:rsidR="007411D9" w:rsidRDefault="007411D9">
      <w:pPr>
        <w:rPr>
          <w:rFonts w:ascii="Arial" w:hAnsi="Arial" w:cs="Arial"/>
          <w:b/>
          <w:bCs/>
        </w:rPr>
      </w:pPr>
    </w:p>
    <w:p w:rsidR="007411D9" w:rsidRDefault="003120B6">
      <w:pPr>
        <w:rPr>
          <w:rFonts w:ascii="Arial" w:hAnsi="Arial" w:cs="Arial"/>
          <w:b/>
          <w:bCs/>
        </w:rPr>
      </w:pPr>
      <w:r w:rsidRPr="00AD7EFE">
        <w:rPr>
          <w:rFonts w:ascii="Arial" w:hAnsi="Arial" w:cs="Arial"/>
          <w:b/>
          <w:bCs/>
          <w:color w:val="17569B"/>
        </w:rPr>
        <w:t>« </w:t>
      </w:r>
      <w:r w:rsidR="00897C7B" w:rsidRPr="00BE3848">
        <w:rPr>
          <w:rFonts w:ascii="Arial" w:hAnsi="Arial" w:cs="Arial"/>
          <w:b/>
          <w:bCs/>
          <w:color w:val="17569B"/>
        </w:rPr>
        <w:t>Restauration de la statue d’Apollon du Grand équatorial de l’Observatoire de Nice</w:t>
      </w:r>
      <w:r w:rsidR="00897C7B" w:rsidRPr="00AD7EFE">
        <w:rPr>
          <w:rFonts w:ascii="Arial" w:hAnsi="Arial" w:cs="Arial"/>
          <w:b/>
          <w:bCs/>
          <w:color w:val="17569B"/>
        </w:rPr>
        <w:t> </w:t>
      </w:r>
      <w:r w:rsidRPr="00AD7EFE">
        <w:rPr>
          <w:rFonts w:ascii="Arial" w:hAnsi="Arial" w:cs="Arial"/>
          <w:b/>
          <w:bCs/>
          <w:color w:val="17569B"/>
        </w:rPr>
        <w:t>».</w:t>
      </w: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La candidature est présentée :</w:t>
      </w:r>
    </w:p>
    <w:p w:rsidR="007411D9" w:rsidRDefault="007411D9">
      <w:pPr>
        <w:pStyle w:val="Titre1"/>
        <w:ind w:left="0"/>
        <w:rPr>
          <w:rFonts w:ascii="Arial" w:hAnsi="Arial" w:cs="Arial"/>
          <w:b w:val="0"/>
          <w:bCs w:val="0"/>
        </w:rPr>
      </w:pPr>
    </w:p>
    <w:p w:rsidR="007411D9" w:rsidRDefault="008D5A17">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val="0"/>
          <w:bCs w:val="0"/>
        </w:rPr>
        <w:t xml:space="preserve"> </w:t>
      </w:r>
      <w:proofErr w:type="gramStart"/>
      <w:r w:rsidR="007411D9">
        <w:rPr>
          <w:rFonts w:ascii="Arial" w:hAnsi="Arial" w:cs="Arial"/>
          <w:b w:val="0"/>
          <w:bCs w:val="0"/>
        </w:rPr>
        <w:t>pour</w:t>
      </w:r>
      <w:proofErr w:type="gramEnd"/>
      <w:r w:rsidR="007411D9">
        <w:rPr>
          <w:rFonts w:ascii="Arial" w:hAnsi="Arial" w:cs="Arial"/>
          <w:b w:val="0"/>
          <w:bCs w:val="0"/>
        </w:rPr>
        <w:t xml:space="preserve"> le marché ou pour l’accord-cadre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411D9" w:rsidRDefault="007411D9">
      <w:pPr>
        <w:pStyle w:val="En-tte"/>
        <w:tabs>
          <w:tab w:val="clear" w:pos="4536"/>
          <w:tab w:val="clear" w:pos="9072"/>
        </w:tabs>
        <w:rPr>
          <w:rFonts w:ascii="Arial" w:hAnsi="Arial" w:cs="Arial"/>
        </w:rPr>
      </w:pPr>
    </w:p>
    <w:p w:rsidR="007411D9" w:rsidRDefault="008D5A17">
      <w:pPr>
        <w:ind w:left="993" w:hanging="426"/>
        <w:jc w:val="both"/>
        <w:rPr>
          <w:rFonts w:ascii="Arial" w:hAnsi="Arial" w:cs="Arial"/>
          <w:i/>
          <w:iCs/>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proofErr w:type="gramStart"/>
      <w:r w:rsidR="007411D9">
        <w:rPr>
          <w:rFonts w:ascii="Arial" w:hAnsi="Arial" w:cs="Arial"/>
        </w:rPr>
        <w:t>pour</w:t>
      </w:r>
      <w:proofErr w:type="gramEnd"/>
      <w:r w:rsidR="007411D9">
        <w:rPr>
          <w:rFonts w:ascii="Arial" w:hAnsi="Arial" w:cs="Arial"/>
        </w:rPr>
        <w:t xml:space="preserve"> le lot n°……. </w:t>
      </w:r>
      <w:proofErr w:type="gramStart"/>
      <w:r w:rsidR="007411D9">
        <w:rPr>
          <w:rFonts w:ascii="Arial" w:hAnsi="Arial" w:cs="Arial"/>
        </w:rPr>
        <w:t>ou</w:t>
      </w:r>
      <w:proofErr w:type="gramEnd"/>
      <w:r w:rsidR="007411D9">
        <w:rPr>
          <w:rFonts w:ascii="Arial" w:hAnsi="Arial" w:cs="Arial"/>
        </w:rPr>
        <w:t xml:space="preserve"> les lots n°…………… de la procédure de passation du marché ou de l’accord-cadre </w:t>
      </w:r>
      <w:r w:rsidR="007411D9">
        <w:rPr>
          <w:rFonts w:ascii="Arial" w:hAnsi="Arial" w:cs="Arial"/>
          <w:i/>
          <w:iCs/>
          <w:sz w:val="18"/>
          <w:szCs w:val="18"/>
        </w:rPr>
        <w:t>(en cas d’allotissement)</w:t>
      </w:r>
      <w:r w:rsidR="007411D9">
        <w:rPr>
          <w:rFonts w:ascii="Arial" w:hAnsi="Arial" w:cs="Arial"/>
        </w:rPr>
        <w:t> ;</w:t>
      </w:r>
    </w:p>
    <w:p w:rsidR="007411D9" w:rsidRDefault="007411D9">
      <w:pPr>
        <w:spacing w:before="120"/>
        <w:jc w:val="both"/>
        <w:rPr>
          <w:rFonts w:ascii="Arial" w:hAnsi="Arial" w:cs="Arial"/>
        </w:rPr>
      </w:pPr>
      <w:r>
        <w:rPr>
          <w:rFonts w:ascii="Arial" w:hAnsi="Arial" w:cs="Arial"/>
          <w:i/>
          <w:iCs/>
          <w:sz w:val="18"/>
          <w:szCs w:val="18"/>
        </w:rPr>
        <w:t>(Indiquer l’intitulé du ou des lots tels qu’ils figurent dans l’avis d'appel à la concurrence</w:t>
      </w:r>
      <w:r>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Pr>
          <w:rFonts w:ascii="Arial" w:hAnsi="Arial" w:cs="Arial"/>
          <w:bCs/>
          <w:i/>
          <w:iCs/>
          <w:sz w:val="18"/>
          <w:szCs w:val="18"/>
        </w:rPr>
        <w:t>.</w:t>
      </w:r>
      <w:r>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BB2EF6">
      <w:pPr>
        <w:pStyle w:val="En-tte"/>
        <w:tabs>
          <w:tab w:val="clear" w:pos="4536"/>
          <w:tab w:val="clear" w:pos="9072"/>
        </w:tabs>
        <w:ind w:left="567"/>
        <w:rPr>
          <w:rFonts w:ascii="Arial" w:hAnsi="Arial" w:cs="Arial"/>
          <w:b/>
          <w:b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rPr>
        <w:t xml:space="preserve"> </w:t>
      </w:r>
      <w:proofErr w:type="gramStart"/>
      <w:r w:rsidR="007411D9">
        <w:rPr>
          <w:rFonts w:ascii="Arial" w:hAnsi="Arial" w:cs="Arial"/>
        </w:rPr>
        <w:t>pour</w:t>
      </w:r>
      <w:proofErr w:type="gramEnd"/>
      <w:r w:rsidR="007411D9">
        <w:rPr>
          <w:rFonts w:ascii="Arial" w:hAnsi="Arial" w:cs="Arial"/>
        </w:rPr>
        <w:t xml:space="preserve"> tous les lots de la procédure de passation du marché ou de l’accord-cadre.</w:t>
      </w:r>
    </w:p>
    <w:p w:rsidR="007411D9" w:rsidRDefault="007411D9">
      <w:pPr>
        <w:pageBreakBefore/>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bCs/>
        </w:rPr>
        <w:t xml:space="preserve">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10" w:history="1">
        <w:r w:rsidR="00386724" w:rsidRPr="00386724">
          <w:rPr>
            <w:rStyle w:val="Lienhypertexte"/>
            <w:rFonts w:ascii="Arial" w:hAnsi="Arial" w:cs="Arial"/>
            <w:i/>
            <w:sz w:val="18"/>
            <w:szCs w:val="18"/>
          </w:rPr>
          <w:t>ICD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BB2EF6">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b/>
          <w:bCs/>
        </w:rPr>
        <w:t xml:space="preserve">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
          <w:iCs/>
        </w:rPr>
        <w:t xml:space="preserve">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Cs/>
        </w:rPr>
        <w:t xml:space="preserve">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411D9">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Cs/>
        </w:rPr>
        <w:t xml:space="preserve"> OUI</w:t>
      </w:r>
    </w:p>
    <w:p w:rsidR="007411D9" w:rsidRDefault="007411D9">
      <w:pPr>
        <w:jc w:val="both"/>
        <w:rPr>
          <w:rFonts w:ascii="Arial" w:hAnsi="Arial" w:cs="Arial"/>
        </w:rPr>
      </w:pPr>
    </w:p>
    <w:p w:rsidR="007411D9" w:rsidRDefault="007411D9">
      <w:pPr>
        <w:jc w:val="both"/>
        <w:rPr>
          <w:rFonts w:ascii="Arial" w:hAnsi="Arial" w:cs="Arial"/>
        </w:rPr>
      </w:pPr>
    </w:p>
    <w:tbl>
      <w:tblPr>
        <w:tblW w:w="0" w:type="auto"/>
        <w:tblInd w:w="-71" w:type="dxa"/>
        <w:tblLayout w:type="fixed"/>
        <w:tblCellMar>
          <w:left w:w="71" w:type="dxa"/>
          <w:right w:w="71" w:type="dxa"/>
        </w:tblCellMar>
        <w:tblLook w:val="0000" w:firstRow="0" w:lastRow="0" w:firstColumn="0" w:lastColumn="0" w:noHBand="0" w:noVBand="0"/>
      </w:tblPr>
      <w:tblGrid>
        <w:gridCol w:w="10490"/>
      </w:tblGrid>
      <w:tr w:rsidR="007411D9">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p>
    <w:p w:rsidR="007411D9" w:rsidRDefault="007411D9">
      <w:pPr>
        <w:jc w:val="both"/>
        <w:rPr>
          <w:rFonts w:ascii="Arial" w:hAnsi="Arial" w:cs="Arial"/>
        </w:rPr>
      </w:pPr>
    </w:p>
    <w:tbl>
      <w:tblPr>
        <w:tblW w:w="0" w:type="auto"/>
        <w:tblInd w:w="-15" w:type="dxa"/>
        <w:tblLayout w:type="fixed"/>
        <w:tblLook w:val="0000" w:firstRow="0" w:lastRow="0" w:firstColumn="0" w:lastColumn="0" w:noHBand="0" w:noVBand="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proofErr w:type="gramStart"/>
            <w:r>
              <w:rPr>
                <w:rFonts w:ascii="Arial" w:hAnsi="Arial" w:cs="Arial"/>
                <w:b/>
              </w:rPr>
              <w:t>du</w:t>
            </w:r>
            <w:proofErr w:type="gramEnd"/>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proofErr w:type="gramStart"/>
            <w:r>
              <w:rPr>
                <w:rFonts w:ascii="Arial" w:hAnsi="Arial" w:cs="Arial"/>
                <w:b/>
              </w:rPr>
              <w:t>adresse</w:t>
            </w:r>
            <w:proofErr w:type="gramEnd"/>
            <w:r>
              <w:rPr>
                <w:rFonts w:ascii="Arial" w:hAnsi="Arial" w:cs="Arial"/>
                <w:b/>
              </w:rPr>
              <w:t xml:space="preserve"> électronique, numéros de téléphone et de télécopie, numéro SIRET</w:t>
            </w:r>
          </w:p>
          <w:p w:rsidR="00C1386A" w:rsidRDefault="00C1386A">
            <w:pPr>
              <w:jc w:val="center"/>
              <w:rPr>
                <w:rFonts w:ascii="Arial" w:hAnsi="Arial" w:cs="Arial"/>
                <w:b/>
              </w:rPr>
            </w:pPr>
            <w:proofErr w:type="gramStart"/>
            <w:r>
              <w:rPr>
                <w:rFonts w:ascii="Arial" w:hAnsi="Arial" w:cs="Arial"/>
                <w:b/>
              </w:rPr>
              <w:t>des</w:t>
            </w:r>
            <w:proofErr w:type="gramEnd"/>
            <w:r>
              <w:rPr>
                <w:rFonts w:ascii="Arial" w:hAnsi="Arial" w:cs="Arial"/>
                <w:b/>
              </w:rPr>
              <w:t xml:space="preserve">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tcPr>
          <w:p w:rsidR="00C1386A" w:rsidRDefault="00C1386A">
            <w:pPr>
              <w:snapToGrid w:val="0"/>
              <w:jc w:val="both"/>
              <w:rPr>
                <w:rFonts w:ascii="Arial" w:hAnsi="Arial" w:cs="Arial"/>
              </w:rPr>
            </w:pPr>
          </w:p>
        </w:tc>
        <w:tc>
          <w:tcPr>
            <w:tcW w:w="4394" w:type="dxa"/>
            <w:tcBorders>
              <w:left w:val="single" w:sz="4" w:space="0" w:color="000000"/>
            </w:tcBorders>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11" w:history="1">
        <w:r w:rsidRPr="00386724">
          <w:rPr>
            <w:rStyle w:val="Lienhypertexte"/>
            <w:rFonts w:ascii="Arial" w:hAnsi="Arial" w:cs="Arial"/>
            <w:sz w:val="18"/>
            <w:szCs w:val="18"/>
          </w:rPr>
          <w:t>ICD</w:t>
        </w:r>
      </w:hyperlink>
      <w:r w:rsidR="007336CD">
        <w:rPr>
          <w:rFonts w:ascii="Arial" w:hAnsi="Arial" w:cs="Arial"/>
          <w:sz w:val="18"/>
          <w:szCs w:val="18"/>
        </w:rPr>
        <w:t>.</w:t>
      </w:r>
    </w:p>
    <w:p w:rsidR="007411D9" w:rsidRDefault="007411D9">
      <w:pPr>
        <w:pageBreakBefore/>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Default="007411D9">
      <w:pPr>
        <w:rPr>
          <w:rFonts w:ascii="Arial" w:hAnsi="Arial" w:cs="Arial"/>
        </w:rPr>
      </w:pPr>
      <w:r>
        <w:rPr>
          <w:rFonts w:ascii="Arial" w:hAnsi="Arial" w:cs="Arial"/>
          <w:b/>
          <w:sz w:val="22"/>
          <w:szCs w:val="22"/>
        </w:rPr>
        <w:t xml:space="preserve">F1 - </w:t>
      </w:r>
      <w:r w:rsidR="00981CD3">
        <w:rPr>
          <w:rFonts w:ascii="Arial" w:hAnsi="Arial" w:cs="Arial"/>
          <w:b/>
          <w:sz w:val="22"/>
          <w:szCs w:val="22"/>
        </w:rPr>
        <w:t>Interdictions de soumissionner</w:t>
      </w:r>
    </w:p>
    <w:p w:rsidR="00536431" w:rsidRPr="00536431" w:rsidRDefault="00536431" w:rsidP="00536431">
      <w:pPr>
        <w:tabs>
          <w:tab w:val="left" w:pos="576"/>
        </w:tabs>
        <w:spacing w:before="80"/>
        <w:jc w:val="both"/>
        <w:rPr>
          <w:rFonts w:ascii="Arial" w:hAnsi="Arial" w:cs="Arial"/>
          <w:b/>
        </w:rPr>
      </w:pPr>
      <w:r>
        <w:rPr>
          <w:rFonts w:ascii="Arial" w:hAnsi="Arial" w:cs="Arial"/>
        </w:rPr>
        <w:t>Le candidat individuel, ou chaque membre du groupement, déclare sur l’honneur </w:t>
      </w:r>
    </w:p>
    <w:p w:rsidR="005E12D0" w:rsidRPr="005E12D0" w:rsidRDefault="008326E4" w:rsidP="005E12D0">
      <w:pPr>
        <w:numPr>
          <w:ilvl w:val="0"/>
          <w:numId w:val="2"/>
        </w:numPr>
        <w:tabs>
          <w:tab w:val="left" w:pos="576"/>
        </w:tabs>
        <w:spacing w:before="120"/>
        <w:jc w:val="both"/>
        <w:rPr>
          <w:rFonts w:ascii="Arial" w:hAnsi="Arial" w:cs="Arial"/>
        </w:rPr>
      </w:pPr>
      <w:r>
        <w:rPr>
          <w:rFonts w:ascii="Arial" w:hAnsi="Arial" w:cs="Arial"/>
        </w:rPr>
        <w:t xml:space="preserve">n’entrer </w:t>
      </w:r>
      <w:r w:rsidR="00D7269B" w:rsidRPr="005E12D0">
        <w:rPr>
          <w:rFonts w:ascii="Arial" w:hAnsi="Arial" w:cs="Arial"/>
        </w:rPr>
        <w:t xml:space="preserve">dans </w:t>
      </w:r>
      <w:r w:rsidR="00370C43">
        <w:rPr>
          <w:rFonts w:ascii="Arial" w:hAnsi="Arial" w:cs="Arial"/>
        </w:rPr>
        <w:t>aucun des</w:t>
      </w:r>
      <w:r w:rsidR="00D7269B" w:rsidRPr="005E12D0">
        <w:rPr>
          <w:rFonts w:ascii="Arial" w:hAnsi="Arial" w:cs="Arial"/>
        </w:rPr>
        <w:t xml:space="preserve"> cas d’interdiction de soumissionner </w:t>
      </w:r>
      <w:r w:rsidR="00486CBD">
        <w:rPr>
          <w:rFonts w:ascii="Arial" w:hAnsi="Arial" w:cs="Arial"/>
        </w:rPr>
        <w:t xml:space="preserve">obligatoires </w:t>
      </w:r>
      <w:r w:rsidR="0028065B">
        <w:rPr>
          <w:rFonts w:ascii="Arial" w:hAnsi="Arial" w:cs="Arial"/>
        </w:rPr>
        <w:t xml:space="preserve">prévus aux articles </w:t>
      </w:r>
      <w:hyperlink r:id="rId12" w:history="1">
        <w:r w:rsidR="0028065B" w:rsidRPr="00C1386A">
          <w:rPr>
            <w:rStyle w:val="Lienhypertexte"/>
            <w:rFonts w:ascii="Arial" w:hAnsi="Arial" w:cs="Arial"/>
          </w:rPr>
          <w:t>45</w:t>
        </w:r>
      </w:hyperlink>
      <w:r w:rsidR="0028065B">
        <w:rPr>
          <w:rFonts w:ascii="Arial" w:hAnsi="Arial" w:cs="Arial"/>
        </w:rPr>
        <w:t xml:space="preserve"> et</w:t>
      </w:r>
      <w:r w:rsidR="00720606">
        <w:rPr>
          <w:rFonts w:ascii="Arial" w:hAnsi="Arial" w:cs="Arial"/>
        </w:rPr>
        <w:t xml:space="preserve"> </w:t>
      </w:r>
      <w:hyperlink r:id="rId13" w:history="1">
        <w:r w:rsidR="00386724" w:rsidRPr="00C1386A">
          <w:rPr>
            <w:rStyle w:val="Lienhypertexte"/>
            <w:rFonts w:ascii="Arial" w:hAnsi="Arial" w:cs="Arial"/>
          </w:rPr>
          <w:t>48</w:t>
        </w:r>
      </w:hyperlink>
      <w:r w:rsidR="00386724">
        <w:rPr>
          <w:rFonts w:ascii="Arial" w:hAnsi="Arial" w:cs="Arial"/>
        </w:rPr>
        <w:t xml:space="preserve"> </w:t>
      </w:r>
      <w:r w:rsidR="00D7269B" w:rsidRPr="005E12D0">
        <w:rPr>
          <w:rFonts w:ascii="Arial" w:hAnsi="Arial" w:cs="Arial"/>
        </w:rPr>
        <w:t>de l’ordonnance n° 2015-899 du 23 juillet 2015</w:t>
      </w:r>
      <w:r w:rsidR="005E12D0" w:rsidRPr="005E12D0">
        <w:rPr>
          <w:rFonts w:ascii="Arial" w:hAnsi="Arial" w:cs="Arial"/>
        </w:rPr>
        <w:t xml:space="preserve"> ou</w:t>
      </w:r>
      <w:r w:rsidR="003842BA">
        <w:rPr>
          <w:rFonts w:ascii="Arial" w:hAnsi="Arial" w:cs="Arial"/>
        </w:rPr>
        <w:t>,</w:t>
      </w:r>
      <w:r w:rsidR="005E12D0" w:rsidRPr="005E12D0">
        <w:rPr>
          <w:rFonts w:ascii="Arial" w:hAnsi="Arial" w:cs="Arial"/>
        </w:rPr>
        <w:t xml:space="preserve"> pour les marchés publics de défense ou de sécurité, n</w:t>
      </w:r>
      <w:r>
        <w:rPr>
          <w:rFonts w:ascii="Arial" w:hAnsi="Arial" w:cs="Arial"/>
        </w:rPr>
        <w:t>’</w:t>
      </w:r>
      <w:r w:rsidR="005E12D0" w:rsidRPr="005E12D0">
        <w:rPr>
          <w:rFonts w:ascii="Arial" w:hAnsi="Arial" w:cs="Arial"/>
        </w:rPr>
        <w:t xml:space="preserve">entrer dans </w:t>
      </w:r>
      <w:r>
        <w:rPr>
          <w:rFonts w:ascii="Arial" w:hAnsi="Arial" w:cs="Arial"/>
        </w:rPr>
        <w:t>aucun</w:t>
      </w:r>
      <w:r w:rsidR="005E12D0" w:rsidRPr="005E12D0">
        <w:rPr>
          <w:rFonts w:ascii="Arial" w:hAnsi="Arial" w:cs="Arial"/>
        </w:rPr>
        <w:t xml:space="preserve"> des cas d’interdiction de soumissionner </w:t>
      </w:r>
      <w:r w:rsidR="00486CBD">
        <w:rPr>
          <w:rFonts w:ascii="Arial" w:hAnsi="Arial" w:cs="Arial"/>
        </w:rPr>
        <w:t xml:space="preserve">obligatoires </w:t>
      </w:r>
      <w:r w:rsidR="005E12D0" w:rsidRPr="005E12D0">
        <w:rPr>
          <w:rFonts w:ascii="Arial" w:hAnsi="Arial" w:cs="Arial"/>
        </w:rPr>
        <w:t xml:space="preserve">prévus aux articles </w:t>
      </w:r>
      <w:hyperlink r:id="rId14" w:history="1">
        <w:r w:rsidR="005E12D0" w:rsidRPr="005E12D0">
          <w:rPr>
            <w:rStyle w:val="Lienhypertexte"/>
            <w:rFonts w:ascii="Arial" w:hAnsi="Arial" w:cs="Arial"/>
          </w:rPr>
          <w:t>45</w:t>
        </w:r>
      </w:hyperlink>
      <w:r w:rsidR="00386724">
        <w:rPr>
          <w:rFonts w:ascii="Arial" w:hAnsi="Arial" w:cs="Arial"/>
        </w:rPr>
        <w:t xml:space="preserve"> ,</w:t>
      </w:r>
      <w:hyperlink r:id="rId15" w:history="1">
        <w:r w:rsidR="00386724" w:rsidRPr="00C1386A">
          <w:rPr>
            <w:rStyle w:val="Lienhypertexte"/>
            <w:rFonts w:ascii="Arial" w:hAnsi="Arial" w:cs="Arial"/>
          </w:rPr>
          <w:t>46</w:t>
        </w:r>
      </w:hyperlink>
      <w:r w:rsidR="005E12D0" w:rsidRPr="005E12D0">
        <w:rPr>
          <w:rFonts w:ascii="Arial" w:hAnsi="Arial" w:cs="Arial"/>
        </w:rPr>
        <w:t xml:space="preserve"> et </w:t>
      </w:r>
      <w:hyperlink r:id="rId16" w:history="1">
        <w:r w:rsidR="00386724" w:rsidRPr="00C1386A">
          <w:rPr>
            <w:rStyle w:val="Lienhypertexte"/>
            <w:rFonts w:ascii="Arial" w:hAnsi="Arial" w:cs="Arial"/>
          </w:rPr>
          <w:t>48</w:t>
        </w:r>
      </w:hyperlink>
      <w:r w:rsidR="005E12D0" w:rsidRPr="005E12D0">
        <w:rPr>
          <w:rFonts w:ascii="Arial" w:hAnsi="Arial" w:cs="Arial"/>
        </w:rPr>
        <w:t xml:space="preserve"> de l’ordonnance n° 2015-899 du 23 juillet 2015</w:t>
      </w:r>
    </w:p>
    <w:p w:rsidR="007411D9" w:rsidRPr="007336CD" w:rsidRDefault="0097024E" w:rsidP="007336CD">
      <w:pPr>
        <w:numPr>
          <w:ilvl w:val="0"/>
          <w:numId w:val="2"/>
        </w:numPr>
        <w:tabs>
          <w:tab w:val="left" w:pos="576"/>
        </w:tabs>
        <w:spacing w:before="120"/>
        <w:jc w:val="both"/>
        <w:rPr>
          <w:rFonts w:ascii="Arial" w:hAnsi="Arial" w:cs="Arial"/>
        </w:rPr>
      </w:pPr>
      <w:r w:rsidRPr="007336CD">
        <w:rPr>
          <w:rFonts w:ascii="Arial" w:hAnsi="Arial" w:cs="Arial"/>
        </w:rPr>
        <w:t xml:space="preserve">être en règle au regard des articles </w:t>
      </w:r>
      <w:hyperlink r:id="rId17" w:history="1">
        <w:r w:rsidRPr="00C1386A">
          <w:rPr>
            <w:rStyle w:val="Lienhypertexte"/>
            <w:rFonts w:ascii="Arial" w:hAnsi="Arial" w:cs="Arial"/>
          </w:rPr>
          <w:t>L. 5212-1</w:t>
        </w:r>
      </w:hyperlink>
      <w:r w:rsidRPr="007336CD">
        <w:rPr>
          <w:rFonts w:ascii="Arial" w:hAnsi="Arial" w:cs="Arial"/>
        </w:rPr>
        <w:t xml:space="preserve"> à </w:t>
      </w:r>
      <w:hyperlink r:id="rId18" w:history="1">
        <w:r w:rsidRPr="00C1386A">
          <w:rPr>
            <w:rStyle w:val="Lienhypertexte"/>
            <w:rFonts w:ascii="Arial" w:hAnsi="Arial" w:cs="Arial"/>
          </w:rPr>
          <w:t>L. 5212-11</w:t>
        </w:r>
      </w:hyperlink>
      <w:r w:rsidRPr="007336CD">
        <w:rPr>
          <w:rFonts w:ascii="Arial" w:hAnsi="Arial" w:cs="Arial"/>
        </w:rPr>
        <w:t xml:space="preserve"> du code du travail concernant l’emploi des travailleurs handicapés.</w:t>
      </w:r>
      <w:r w:rsidR="007411D9" w:rsidRPr="00720606">
        <w:rPr>
          <w:rFonts w:ascii="Arial" w:hAnsi="Arial" w:cs="Arial"/>
        </w:rPr>
        <w:t>.</w:t>
      </w:r>
    </w:p>
    <w:p w:rsidR="007411D9" w:rsidRDefault="007411D9">
      <w:pPr>
        <w:jc w:val="both"/>
        <w:rPr>
          <w:rFonts w:ascii="Arial" w:hAnsi="Arial" w:cs="Arial"/>
        </w:rPr>
      </w:pPr>
    </w:p>
    <w:p w:rsidR="007411D9" w:rsidRDefault="007411D9">
      <w:pPr>
        <w:jc w:val="both"/>
        <w:rPr>
          <w:rFonts w:ascii="Arial" w:hAnsi="Arial" w:cs="Arial"/>
        </w:rPr>
      </w:pPr>
      <w:r>
        <w:rPr>
          <w:rFonts w:ascii="Arial" w:hAnsi="Arial" w:cs="Arial"/>
          <w:b/>
          <w:sz w:val="22"/>
          <w:szCs w:val="22"/>
        </w:rPr>
        <w:t>F2 -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BB2EF6">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p>
    <w:p w:rsidR="00F1191F" w:rsidRDefault="00F1191F">
      <w:pPr>
        <w:ind w:left="4536" w:hanging="3990"/>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r>
              <w:rPr>
                <w:rFonts w:ascii="Arial" w:hAnsi="Arial" w:cs="Arial"/>
                <w:b/>
                <w:bCs/>
                <w:sz w:val="22"/>
                <w:szCs w:val="22"/>
              </w:rPr>
              <w: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19"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411D9" w:rsidRDefault="00523768" w:rsidP="00FF1DE5">
      <w:pPr>
        <w:jc w:val="both"/>
        <w:rPr>
          <w:rFonts w:ascii="Arial" w:hAnsi="Arial" w:cs="Arial"/>
        </w:rPr>
      </w:pPr>
      <w:r>
        <w:rPr>
          <w:rFonts w:ascii="Arial" w:hAnsi="Arial" w:cs="Arial"/>
        </w:rPr>
        <w:t>Le mandataire devra fournir, si le groupement est désigné attributaire, un document d’habilitation signé par les autres membres du groupement et précisant les conditions de cette habilitation.</w:t>
      </w:r>
    </w:p>
    <w:p w:rsidR="007411D9" w:rsidRDefault="007411D9">
      <w:pPr>
        <w:rPr>
          <w:rFonts w:ascii="Arial" w:hAnsi="Arial" w:cs="Arial"/>
        </w:rPr>
      </w:pPr>
    </w:p>
    <w:p w:rsidR="007411D9" w:rsidRDefault="007411D9">
      <w:pPr>
        <w:rPr>
          <w:rFonts w:ascii="Arial" w:hAnsi="Arial" w:cs="Arial"/>
        </w:rPr>
      </w:pPr>
    </w:p>
    <w:p w:rsidR="007411D9" w:rsidRDefault="007411D9">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C1386A" w:rsidRDefault="00C1386A">
      <w:pPr>
        <w:jc w:val="both"/>
        <w:rPr>
          <w:rFonts w:ascii="Arial" w:hAnsi="Arial" w:cs="Arial"/>
          <w:b/>
          <w:bCs/>
        </w:rPr>
      </w:pPr>
    </w:p>
    <w:p w:rsidR="007411D9" w:rsidRDefault="007411D9">
      <w:pPr>
        <w:jc w:val="both"/>
        <w:rPr>
          <w:rFonts w:ascii="Arial" w:hAnsi="Arial" w:cs="Arial"/>
          <w:b/>
          <w:bCs/>
        </w:rPr>
      </w:pPr>
    </w:p>
    <w:sectPr w:rsidR="007411D9">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665" w:rsidRDefault="00137665">
      <w:r>
        <w:separator/>
      </w:r>
    </w:p>
  </w:endnote>
  <w:endnote w:type="continuationSeparator" w:id="0">
    <w:p w:rsidR="00137665" w:rsidRDefault="0013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Geneva"/>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Pr="007B1DC5" w:rsidRDefault="00B06943" w:rsidP="007B1DC5">
          <w:pPr>
            <w:jc w:val="center"/>
            <w:rPr>
              <w:rFonts w:ascii="Arial" w:hAnsi="Arial" w:cs="Arial"/>
              <w:b/>
              <w:bCs/>
              <w:i/>
              <w:iCs/>
            </w:rPr>
          </w:pPr>
          <w:r>
            <w:rPr>
              <w:rFonts w:ascii="Arial" w:hAnsi="Arial" w:cs="Arial"/>
              <w:b/>
              <w:bCs/>
              <w:i/>
              <w:iCs/>
            </w:rPr>
            <w:t xml:space="preserve">Marché n° </w:t>
          </w:r>
          <w:r w:rsidR="008B6B1F">
            <w:rPr>
              <w:rFonts w:ascii="Arial" w:hAnsi="Arial" w:cs="Arial"/>
              <w:b/>
              <w:bCs/>
              <w:i/>
              <w:iCs/>
            </w:rPr>
            <w:t>21</w:t>
          </w:r>
          <w:r>
            <w:rPr>
              <w:rFonts w:ascii="Arial" w:hAnsi="Arial" w:cs="Arial"/>
              <w:b/>
              <w:bCs/>
              <w:i/>
              <w:iCs/>
            </w:rPr>
            <w:t xml:space="preserve"> – </w:t>
          </w:r>
          <w:r w:rsidR="00897C7B" w:rsidRPr="00897C7B">
            <w:rPr>
              <w:rFonts w:ascii="Arial" w:hAnsi="Arial" w:cs="Arial"/>
              <w:b/>
              <w:bCs/>
              <w:i/>
              <w:iCs/>
            </w:rPr>
            <w:t>12 RESTAURATION DE LA STATUE D’APOLLON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7411D9">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897C7B">
            <w:rPr>
              <w:rFonts w:cs="Arial"/>
              <w:b/>
              <w:noProof/>
            </w:rPr>
            <w:t>3</w:t>
          </w:r>
          <w:r>
            <w:rPr>
              <w:rFonts w:cs="Arial"/>
              <w:b/>
            </w:rPr>
            <w:fldChar w:fldCharType="end"/>
          </w:r>
          <w:r>
            <w:rPr>
              <w:rFonts w:ascii="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7411D9">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897C7B">
            <w:rPr>
              <w:rStyle w:val="Numrodepage"/>
              <w:rFonts w:cs="Arial"/>
              <w:b/>
              <w:noProof/>
            </w:rPr>
            <w:t>3</w:t>
          </w:r>
          <w:r>
            <w:rPr>
              <w:rStyle w:val="Numrodepage"/>
              <w:rFonts w:cs="Arial"/>
              <w:b/>
            </w:rPr>
            <w:fldChar w:fldCharType="end"/>
          </w:r>
        </w:p>
      </w:tc>
    </w:tr>
  </w:tbl>
  <w:p w:rsidR="007411D9" w:rsidRDefault="007411D9">
    <w:pPr>
      <w:pStyle w:val="Pieddepage"/>
      <w:tabs>
        <w:tab w:val="clear" w:pos="4536"/>
        <w:tab w:val="clear"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665" w:rsidRDefault="00137665">
      <w:r>
        <w:separator/>
      </w:r>
    </w:p>
  </w:footnote>
  <w:footnote w:type="continuationSeparator" w:id="0">
    <w:p w:rsidR="00137665" w:rsidRDefault="00137665">
      <w:r>
        <w:continuationSeparator/>
      </w:r>
    </w:p>
  </w:footnote>
  <w:footnote w:id="1">
    <w:p w:rsidR="00000000" w:rsidRDefault="007411D9">
      <w:pPr>
        <w:pStyle w:val="Notedebasdepage"/>
      </w:pPr>
      <w:r>
        <w:rPr>
          <w:rStyle w:val="Caractresdenotedebasdepage"/>
          <w:rFonts w:ascii="Arial" w:hAnsi="Arial"/>
        </w:rPr>
        <w:footnoteRef/>
      </w:r>
      <w:r>
        <w:rPr>
          <w:rFonts w:ascii="Arial" w:hAnsi="Arial" w:cs="Arial"/>
          <w:sz w:val="16"/>
          <w:szCs w:val="16"/>
        </w:rPr>
        <w:tab/>
        <w:t xml:space="preserve"> 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hint="default"/>
        <w:sz w:val="20"/>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37"/>
    <w:rsid w:val="00033BC0"/>
    <w:rsid w:val="00056CB1"/>
    <w:rsid w:val="00057419"/>
    <w:rsid w:val="001052F6"/>
    <w:rsid w:val="001101D5"/>
    <w:rsid w:val="00137665"/>
    <w:rsid w:val="00187C28"/>
    <w:rsid w:val="001C3027"/>
    <w:rsid w:val="001F2872"/>
    <w:rsid w:val="00203AD5"/>
    <w:rsid w:val="002247B8"/>
    <w:rsid w:val="00232658"/>
    <w:rsid w:val="00252EE2"/>
    <w:rsid w:val="00271E3F"/>
    <w:rsid w:val="00275F20"/>
    <w:rsid w:val="00276982"/>
    <w:rsid w:val="0028065B"/>
    <w:rsid w:val="00294225"/>
    <w:rsid w:val="002A6C8B"/>
    <w:rsid w:val="002C67E0"/>
    <w:rsid w:val="002E250C"/>
    <w:rsid w:val="0030291B"/>
    <w:rsid w:val="003054EB"/>
    <w:rsid w:val="003120B6"/>
    <w:rsid w:val="00346F8A"/>
    <w:rsid w:val="00370C43"/>
    <w:rsid w:val="003842BA"/>
    <w:rsid w:val="00386724"/>
    <w:rsid w:val="00391815"/>
    <w:rsid w:val="003C189F"/>
    <w:rsid w:val="003D02BB"/>
    <w:rsid w:val="003D3B9A"/>
    <w:rsid w:val="003E58DA"/>
    <w:rsid w:val="003F2D90"/>
    <w:rsid w:val="00402F5F"/>
    <w:rsid w:val="00412718"/>
    <w:rsid w:val="00413A54"/>
    <w:rsid w:val="00472DBE"/>
    <w:rsid w:val="00486CBD"/>
    <w:rsid w:val="00521228"/>
    <w:rsid w:val="00523768"/>
    <w:rsid w:val="00536431"/>
    <w:rsid w:val="005404D8"/>
    <w:rsid w:val="005451F3"/>
    <w:rsid w:val="00556E21"/>
    <w:rsid w:val="005613A6"/>
    <w:rsid w:val="005B1763"/>
    <w:rsid w:val="005B287C"/>
    <w:rsid w:val="005E12D0"/>
    <w:rsid w:val="00625F1D"/>
    <w:rsid w:val="00632D63"/>
    <w:rsid w:val="00655DA4"/>
    <w:rsid w:val="00673463"/>
    <w:rsid w:val="00676069"/>
    <w:rsid w:val="006D5E52"/>
    <w:rsid w:val="00716E26"/>
    <w:rsid w:val="00720606"/>
    <w:rsid w:val="007336CD"/>
    <w:rsid w:val="007411D9"/>
    <w:rsid w:val="00751002"/>
    <w:rsid w:val="00754100"/>
    <w:rsid w:val="007B1DC5"/>
    <w:rsid w:val="007D3787"/>
    <w:rsid w:val="007F4A27"/>
    <w:rsid w:val="00811FE1"/>
    <w:rsid w:val="008326E4"/>
    <w:rsid w:val="00836576"/>
    <w:rsid w:val="00865B15"/>
    <w:rsid w:val="00897C7B"/>
    <w:rsid w:val="008B6B1F"/>
    <w:rsid w:val="008D5A17"/>
    <w:rsid w:val="008E00ED"/>
    <w:rsid w:val="008E1EBA"/>
    <w:rsid w:val="008E4066"/>
    <w:rsid w:val="009277A2"/>
    <w:rsid w:val="00957063"/>
    <w:rsid w:val="00960E4C"/>
    <w:rsid w:val="0097024E"/>
    <w:rsid w:val="00981CD3"/>
    <w:rsid w:val="00A32C14"/>
    <w:rsid w:val="00A440EF"/>
    <w:rsid w:val="00A503F3"/>
    <w:rsid w:val="00A50BF9"/>
    <w:rsid w:val="00A520E2"/>
    <w:rsid w:val="00A75394"/>
    <w:rsid w:val="00A80E9C"/>
    <w:rsid w:val="00AA3AD0"/>
    <w:rsid w:val="00AD7EFE"/>
    <w:rsid w:val="00AE5974"/>
    <w:rsid w:val="00B06943"/>
    <w:rsid w:val="00B569DE"/>
    <w:rsid w:val="00B9664F"/>
    <w:rsid w:val="00BB2EF6"/>
    <w:rsid w:val="00BE48FE"/>
    <w:rsid w:val="00C01A17"/>
    <w:rsid w:val="00C1386A"/>
    <w:rsid w:val="00C50B6D"/>
    <w:rsid w:val="00C751EE"/>
    <w:rsid w:val="00C812AC"/>
    <w:rsid w:val="00C877BA"/>
    <w:rsid w:val="00CB1774"/>
    <w:rsid w:val="00CD0F79"/>
    <w:rsid w:val="00CD4969"/>
    <w:rsid w:val="00CD55BF"/>
    <w:rsid w:val="00D07C18"/>
    <w:rsid w:val="00D7269B"/>
    <w:rsid w:val="00D84A53"/>
    <w:rsid w:val="00DD1774"/>
    <w:rsid w:val="00DE001E"/>
    <w:rsid w:val="00DE1001"/>
    <w:rsid w:val="00DF2FC5"/>
    <w:rsid w:val="00DF7E37"/>
    <w:rsid w:val="00E107A1"/>
    <w:rsid w:val="00E2086D"/>
    <w:rsid w:val="00E47409"/>
    <w:rsid w:val="00E62153"/>
    <w:rsid w:val="00E9579B"/>
    <w:rsid w:val="00EB014D"/>
    <w:rsid w:val="00EC3C60"/>
    <w:rsid w:val="00F1191F"/>
    <w:rsid w:val="00F272D9"/>
    <w:rsid w:val="00F41FB0"/>
    <w:rsid w:val="00F446BF"/>
    <w:rsid w:val="00F82AC6"/>
    <w:rsid w:val="00F958E3"/>
    <w:rsid w:val="00FA01A3"/>
    <w:rsid w:val="00FB2458"/>
    <w:rsid w:val="00FF1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00C86"/>
  <w14:defaultImageDpi w14:val="0"/>
  <w15:docId w15:val="{59D8CC42-3128-48B1-BCD8-489D0BBA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Titre1">
    <w:name w:val="heading 1"/>
    <w:basedOn w:val="Normal"/>
    <w:next w:val="Normal"/>
    <w:link w:val="Titre1Car"/>
    <w:uiPriority w:val="9"/>
    <w:qFormat/>
    <w:pPr>
      <w:keepNext/>
      <w:numPr>
        <w:numId w:val="1"/>
      </w:numPr>
      <w:ind w:left="567"/>
      <w:outlineLvl w:val="0"/>
    </w:pPr>
    <w:rPr>
      <w:b/>
      <w:bCs/>
    </w:rPr>
  </w:style>
  <w:style w:type="paragraph" w:styleId="Titre2">
    <w:name w:val="heading 2"/>
    <w:basedOn w:val="Normal"/>
    <w:next w:val="Normal"/>
    <w:link w:val="Titre2Car"/>
    <w:uiPriority w:val="9"/>
    <w:qFormat/>
    <w:pPr>
      <w:keepNext/>
      <w:numPr>
        <w:ilvl w:val="1"/>
        <w:numId w:val="1"/>
      </w:numPr>
      <w:outlineLvl w:val="1"/>
    </w:pPr>
    <w:rPr>
      <w:b/>
      <w:bCs/>
    </w:rPr>
  </w:style>
  <w:style w:type="paragraph" w:styleId="Titre3">
    <w:name w:val="heading 3"/>
    <w:basedOn w:val="Normal"/>
    <w:next w:val="Normal"/>
    <w:link w:val="Titre3Car"/>
    <w:uiPriority w:val="9"/>
    <w:qFormat/>
    <w:pPr>
      <w:keepNext/>
      <w:numPr>
        <w:ilvl w:val="2"/>
        <w:numId w:val="1"/>
      </w:numPr>
      <w:ind w:left="1134"/>
      <w:outlineLvl w:val="2"/>
    </w:pPr>
    <w:rPr>
      <w:b/>
      <w:bCs/>
    </w:rPr>
  </w:style>
  <w:style w:type="paragraph" w:styleId="Titre4">
    <w:name w:val="heading 4"/>
    <w:basedOn w:val="Normal"/>
    <w:next w:val="Normal"/>
    <w:link w:val="Titre4Car"/>
    <w:uiPriority w:val="9"/>
    <w:qFormat/>
    <w:pPr>
      <w:keepNext/>
      <w:numPr>
        <w:ilvl w:val="3"/>
        <w:numId w:val="1"/>
      </w:numPr>
      <w:outlineLvl w:val="3"/>
    </w:pPr>
    <w:rPr>
      <w:b/>
      <w:bCs/>
      <w:i/>
      <w:iCs/>
      <w:sz w:val="16"/>
      <w:szCs w:val="16"/>
    </w:rPr>
  </w:style>
  <w:style w:type="paragraph" w:styleId="Titre5">
    <w:name w:val="heading 5"/>
    <w:basedOn w:val="Normal"/>
    <w:next w:val="Normal"/>
    <w:link w:val="Titre5Car"/>
    <w:uiPriority w:val="9"/>
    <w:qFormat/>
    <w:pPr>
      <w:keepNext/>
      <w:numPr>
        <w:ilvl w:val="4"/>
        <w:numId w:val="1"/>
      </w:numPr>
      <w:jc w:val="center"/>
      <w:outlineLvl w:val="4"/>
    </w:pPr>
    <w:rPr>
      <w:rFonts w:ascii="Arial" w:hAnsi="Arial" w:cs="Arial"/>
      <w:b/>
      <w:bCs/>
    </w:rPr>
  </w:style>
  <w:style w:type="paragraph" w:styleId="Titre6">
    <w:name w:val="heading 6"/>
    <w:basedOn w:val="Normal"/>
    <w:next w:val="Normal"/>
    <w:link w:val="Titre6Car"/>
    <w:uiPriority w:val="9"/>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link w:val="Titre7Car"/>
    <w:uiPriority w:val="9"/>
    <w:qFormat/>
    <w:pPr>
      <w:keepNext/>
      <w:numPr>
        <w:ilvl w:val="6"/>
        <w:numId w:val="1"/>
      </w:numPr>
      <w:outlineLvl w:val="6"/>
    </w:pPr>
    <w:rPr>
      <w:b/>
      <w:bCs/>
      <w:sz w:val="22"/>
      <w:szCs w:val="22"/>
    </w:rPr>
  </w:style>
  <w:style w:type="paragraph" w:styleId="Titre8">
    <w:name w:val="heading 8"/>
    <w:basedOn w:val="Normal"/>
    <w:next w:val="Normal"/>
    <w:link w:val="Titre8Car"/>
    <w:uiPriority w:val="9"/>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
    <w:qFormat/>
    <w:pPr>
      <w:keepNext/>
      <w:numPr>
        <w:ilvl w:val="8"/>
        <w:numId w:val="1"/>
      </w:numPr>
      <w:outlineLvl w:val="8"/>
    </w:pPr>
    <w:rPr>
      <w:b/>
      <w:bCs/>
      <w:spacing w:val="60"/>
      <w:sz w:val="16"/>
      <w:szCs w:val="16"/>
    </w:rPr>
  </w:style>
  <w:style w:type="character" w:default="1" w:styleId="Policepardfaut">
    <w:name w:val="Default Paragraph Font"/>
    <w:uiPriority w:val="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Cambria" w:hAnsi="Cambria" w:cs="Times New Roman"/>
      <w:b/>
      <w:kern w:val="1"/>
      <w:sz w:val="32"/>
    </w:rPr>
  </w:style>
  <w:style w:type="character" w:customStyle="1" w:styleId="Titre2Car">
    <w:name w:val="Titre 2 Car"/>
    <w:basedOn w:val="Policepardfaut"/>
    <w:link w:val="Titre2"/>
    <w:uiPriority w:val="9"/>
    <w:locked/>
    <w:rPr>
      <w:rFonts w:ascii="Cambria" w:hAnsi="Cambria" w:cs="Times New Roman"/>
      <w:b/>
      <w:i/>
      <w:sz w:val="28"/>
    </w:rPr>
  </w:style>
  <w:style w:type="character" w:customStyle="1" w:styleId="Titre3Car">
    <w:name w:val="Titre 3 Car"/>
    <w:basedOn w:val="Policepardfaut"/>
    <w:link w:val="Titre3"/>
    <w:uiPriority w:val="9"/>
    <w:locked/>
    <w:rPr>
      <w:rFonts w:ascii="Cambria" w:hAnsi="Cambria" w:cs="Times New Roman"/>
      <w:b/>
      <w:sz w:val="26"/>
    </w:rPr>
  </w:style>
  <w:style w:type="character" w:customStyle="1" w:styleId="Titre4Car">
    <w:name w:val="Titre 4 Car"/>
    <w:basedOn w:val="Policepardfaut"/>
    <w:link w:val="Titre4"/>
    <w:uiPriority w:val="9"/>
    <w:locked/>
    <w:rPr>
      <w:rFonts w:ascii="Calibri" w:hAnsi="Calibri" w:cs="Times New Roman"/>
      <w:b/>
      <w:sz w:val="28"/>
    </w:rPr>
  </w:style>
  <w:style w:type="character" w:customStyle="1" w:styleId="Titre5Car">
    <w:name w:val="Titre 5 Car"/>
    <w:basedOn w:val="Policepardfaut"/>
    <w:link w:val="Titre5"/>
    <w:uiPriority w:val="9"/>
    <w:locked/>
    <w:rPr>
      <w:rFonts w:ascii="Calibri" w:hAnsi="Calibri" w:cs="Times New Roman"/>
      <w:b/>
      <w:i/>
      <w:sz w:val="26"/>
    </w:rPr>
  </w:style>
  <w:style w:type="character" w:customStyle="1" w:styleId="Titre6Car">
    <w:name w:val="Titre 6 Car"/>
    <w:basedOn w:val="Policepardfaut"/>
    <w:link w:val="Titre6"/>
    <w:uiPriority w:val="9"/>
    <w:locked/>
    <w:rPr>
      <w:rFonts w:ascii="Calibri" w:hAnsi="Calibri" w:cs="Times New Roman"/>
      <w:b/>
    </w:rPr>
  </w:style>
  <w:style w:type="character" w:customStyle="1" w:styleId="Titre7Car">
    <w:name w:val="Titre 7 Car"/>
    <w:basedOn w:val="Policepardfaut"/>
    <w:link w:val="Titre7"/>
    <w:uiPriority w:val="9"/>
    <w:locked/>
    <w:rPr>
      <w:rFonts w:ascii="Calibri" w:hAnsi="Calibri" w:cs="Times New Roman"/>
      <w:sz w:val="24"/>
    </w:rPr>
  </w:style>
  <w:style w:type="character" w:customStyle="1" w:styleId="Titre8Car">
    <w:name w:val="Titre 8 Car"/>
    <w:basedOn w:val="Policepardfaut"/>
    <w:link w:val="Titre8"/>
    <w:uiPriority w:val="9"/>
    <w:locked/>
    <w:rPr>
      <w:rFonts w:ascii="Calibri" w:hAnsi="Calibri" w:cs="Times New Roman"/>
      <w:i/>
      <w:sz w:val="24"/>
    </w:rPr>
  </w:style>
  <w:style w:type="character" w:customStyle="1" w:styleId="Titre9Car">
    <w:name w:val="Titre 9 Car"/>
    <w:basedOn w:val="Policepardfaut"/>
    <w:link w:val="Titre9"/>
    <w:uiPriority w:val="9"/>
    <w:locked/>
    <w:rPr>
      <w:rFonts w:ascii="Cambria" w:hAnsi="Cambria" w:cs="Times New Roman"/>
    </w:rPr>
  </w:style>
  <w:style w:type="character" w:customStyle="1" w:styleId="WW8Num2z0">
    <w:name w:val="WW8Num2z0"/>
    <w:rPr>
      <w:rFonts w:ascii="Arial" w:hAnsi="Arial"/>
      <w:b/>
      <w:sz w:val="20"/>
    </w:rPr>
  </w:style>
  <w:style w:type="character" w:customStyle="1" w:styleId="WW8Num2z1">
    <w:name w:val="WW8Num2z1"/>
  </w:style>
  <w:style w:type="character" w:customStyle="1" w:styleId="Policepardfaut3">
    <w:name w:val="Police par défaut3"/>
  </w:style>
  <w:style w:type="character" w:customStyle="1" w:styleId="Policepardfaut2">
    <w:name w:val="Police par défaut2"/>
  </w:style>
  <w:style w:type="character" w:customStyle="1" w:styleId="WW8Num1z0">
    <w:name w:val="WW8Num1z0"/>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style>
  <w:style w:type="character" w:customStyle="1" w:styleId="WW8Num5z0">
    <w:name w:val="WW8Num5z0"/>
    <w:rPr>
      <w:rFonts w:ascii="Times New Roman" w:hAnsi="Times New Roman"/>
      <w:sz w:val="2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Times New Roman" w:hAnsi="Times New Roman"/>
      <w:sz w:val="20"/>
    </w:rPr>
  </w:style>
  <w:style w:type="character" w:customStyle="1" w:styleId="WW8Num9z0">
    <w:name w:val="WW8Num9z0"/>
    <w:rPr>
      <w:rFonts w:ascii="Arial" w:hAnsi="Aria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Times New Roman" w:hAnsi="Times New Roman"/>
    </w:rPr>
  </w:style>
  <w:style w:type="character" w:customStyle="1" w:styleId="WW8Num12z0">
    <w:name w:val="WW8Num12z0"/>
  </w:style>
  <w:style w:type="character" w:customStyle="1" w:styleId="WW8Num13z0">
    <w:name w:val="WW8Num13z0"/>
    <w:rPr>
      <w:rFonts w:ascii="Times New Roman" w:hAnsi="Times New Roman"/>
    </w:rPr>
  </w:style>
  <w:style w:type="character" w:customStyle="1" w:styleId="WW8Num14z0">
    <w:name w:val="WW8Num14z0"/>
  </w:style>
  <w:style w:type="character" w:customStyle="1" w:styleId="WW8Num15z0">
    <w:name w:val="WW8Num15z0"/>
    <w:rPr>
      <w:rFonts w:ascii="Arial" w:hAnsi="Arial"/>
    </w:rPr>
  </w:style>
  <w:style w:type="character" w:customStyle="1" w:styleId="WW8Num15z1">
    <w:name w:val="WW8Num15z1"/>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b/>
    </w:rPr>
  </w:style>
  <w:style w:type="character" w:customStyle="1" w:styleId="WW8Num20z0">
    <w:name w:val="WW8Num20z0"/>
    <w:rPr>
      <w:rFonts w:ascii="Arial" w:hAnsi="Arial"/>
    </w:rPr>
  </w:style>
  <w:style w:type="character" w:customStyle="1" w:styleId="WW8Num20z1">
    <w:name w:val="WW8Num20z1"/>
  </w:style>
  <w:style w:type="character" w:customStyle="1" w:styleId="WW8Num22z0">
    <w:name w:val="WW8Num22z0"/>
    <w:rPr>
      <w:b/>
    </w:rPr>
  </w:style>
  <w:style w:type="character" w:customStyle="1" w:styleId="WW8Num23z0">
    <w:name w:val="WW8Num23z0"/>
    <w:rPr>
      <w:rFonts w:ascii="Arial" w:hAnsi="Arial"/>
      <w:b/>
      <w:sz w:val="20"/>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WW8Num25z0">
    <w:name w:val="WW8Num25z0"/>
    <w:rPr>
      <w:b/>
    </w:rPr>
  </w:style>
  <w:style w:type="character" w:customStyle="1" w:styleId="WW8Num25z1">
    <w:name w:val="WW8Num25z1"/>
  </w:style>
  <w:style w:type="character" w:customStyle="1" w:styleId="WW8Num26z0">
    <w:name w:val="WW8Num26z0"/>
    <w:rPr>
      <w:rFonts w:ascii="Wingdings" w:hAnsi="Wingdings"/>
      <w:sz w:val="16"/>
    </w:rPr>
  </w:style>
  <w:style w:type="character" w:customStyle="1" w:styleId="WW8Num27z0">
    <w:name w:val="WW8Num27z0"/>
  </w:style>
  <w:style w:type="character" w:customStyle="1" w:styleId="WW8Num29z0">
    <w:name w:val="WW8Num29z0"/>
    <w:rPr>
      <w:rFonts w:ascii="Times New Roman" w:hAnsi="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b/>
    </w:rPr>
  </w:style>
  <w:style w:type="character" w:customStyle="1" w:styleId="WW8Num32z0">
    <w:name w:val="WW8Num32z0"/>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St7z0">
    <w:name w:val="WW8NumSt7z0"/>
    <w:rPr>
      <w:rFonts w:ascii="Symbol" w:hAnsi="Symbol"/>
    </w:rPr>
  </w:style>
  <w:style w:type="character" w:customStyle="1" w:styleId="Policepardfaut1">
    <w:name w:val="Police par défaut1"/>
  </w:style>
  <w:style w:type="character" w:customStyle="1" w:styleId="TextedebullesCar">
    <w:name w:val="Texte de bulles Car"/>
    <w:rPr>
      <w:rFonts w:ascii="Tahoma" w:hAnsi="Tahoma"/>
      <w:sz w:val="16"/>
    </w:rPr>
  </w:style>
  <w:style w:type="character" w:customStyle="1" w:styleId="En-tteCar">
    <w:name w:val="En-tête Car"/>
    <w:uiPriority w:val="99"/>
    <w:rPr>
      <w:sz w:val="20"/>
    </w:rPr>
  </w:style>
  <w:style w:type="character" w:customStyle="1" w:styleId="PieddepageCar">
    <w:name w:val="Pied de page Car"/>
    <w:rPr>
      <w:sz w:val="20"/>
    </w:rPr>
  </w:style>
  <w:style w:type="character" w:styleId="Numrodepage">
    <w:name w:val="page number"/>
    <w:basedOn w:val="Policepardfaut"/>
    <w:uiPriority w:val="99"/>
    <w:rPr>
      <w:rFonts w:cs="Times New Roman"/>
    </w:rPr>
  </w:style>
  <w:style w:type="character" w:customStyle="1" w:styleId="Corpsdetexte2Car">
    <w:name w:val="Corps de texte 2 Car"/>
    <w:rPr>
      <w:sz w:val="20"/>
    </w:rPr>
  </w:style>
  <w:style w:type="character" w:customStyle="1" w:styleId="Corpsdetexte3Car">
    <w:name w:val="Corps de texte 3 Car"/>
    <w:rPr>
      <w:sz w:val="16"/>
    </w:rPr>
  </w:style>
  <w:style w:type="character" w:customStyle="1" w:styleId="CorpsdetexteCar">
    <w:name w:val="Corps de texte Car"/>
    <w:rPr>
      <w:sz w:val="20"/>
    </w:rPr>
  </w:style>
  <w:style w:type="character" w:customStyle="1" w:styleId="Retraitcorpsdetexte2Car">
    <w:name w:val="Retrait corps de texte 2 Car"/>
    <w:rPr>
      <w:sz w:val="20"/>
    </w:rPr>
  </w:style>
  <w:style w:type="character" w:customStyle="1" w:styleId="NotedebasdepageCar">
    <w:name w:val="Note de bas de page Car"/>
    <w:rPr>
      <w:sz w:val="20"/>
    </w:rPr>
  </w:style>
  <w:style w:type="character" w:customStyle="1" w:styleId="Caractresdenotedebasdepage">
    <w:name w:val="Caractères de note de bas de page"/>
    <w:rPr>
      <w:vertAlign w:val="superscript"/>
    </w:rPr>
  </w:style>
  <w:style w:type="character" w:customStyle="1" w:styleId="Retraitcorpsdetexte3Car">
    <w:name w:val="Retrait corps de texte 3 Car"/>
    <w:rPr>
      <w:sz w:val="16"/>
    </w:rPr>
  </w:style>
  <w:style w:type="character" w:styleId="Lienhypertexte">
    <w:name w:val="Hyperlink"/>
    <w:basedOn w:val="Policepardfaut"/>
    <w:uiPriority w:val="99"/>
    <w:rPr>
      <w:rFonts w:cs="Times New Roman"/>
      <w:color w:val="0000FF"/>
      <w:u w:val="single"/>
    </w:rPr>
  </w:style>
  <w:style w:type="character" w:customStyle="1" w:styleId="Marquedecommentaire1">
    <w:name w:val="Marque de commentaire1"/>
    <w:rPr>
      <w:sz w:val="16"/>
    </w:rPr>
  </w:style>
  <w:style w:type="character" w:customStyle="1" w:styleId="CommentaireCar">
    <w:name w:val="Commentaire Car"/>
    <w:rPr>
      <w:sz w:val="20"/>
    </w:rPr>
  </w:style>
  <w:style w:type="character" w:customStyle="1" w:styleId="ObjetducommentaireCar">
    <w:name w:val="Objet du commentaire Car"/>
    <w:rPr>
      <w:b/>
      <w:sz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basedOn w:val="Policepardfaut"/>
    <w:uiPriority w:val="99"/>
    <w:rPr>
      <w:rFonts w:cs="Times New Roman"/>
      <w:vertAlign w:val="superscript"/>
    </w:rPr>
  </w:style>
  <w:style w:type="character" w:styleId="Appelnotedebasdep">
    <w:name w:val="footnote reference"/>
    <w:basedOn w:val="Policepardfaut"/>
    <w:uiPriority w:val="99"/>
    <w:rPr>
      <w:rFonts w:cs="Times New Roman"/>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link w:val="CorpsdetexteCar1"/>
    <w:uiPriority w:val="99"/>
    <w:pPr>
      <w:jc w:val="both"/>
    </w:pPr>
    <w:rPr>
      <w:i/>
      <w:iCs/>
    </w:rPr>
  </w:style>
  <w:style w:type="character" w:customStyle="1" w:styleId="CorpsdetexteCar1">
    <w:name w:val="Corps de texte Car1"/>
    <w:basedOn w:val="Policepardfaut"/>
    <w:link w:val="Corpsdetexte"/>
    <w:uiPriority w:val="99"/>
    <w:semiHidden/>
    <w:locked/>
    <w:rPr>
      <w:rFonts w:cs="Times New Roman"/>
      <w:lang w:val="x-none" w:eastAsia="zh-CN"/>
    </w:rPr>
  </w:style>
  <w:style w:type="paragraph" w:styleId="Liste">
    <w:name w:val="List"/>
    <w:basedOn w:val="Corpsdetexte"/>
    <w:uiPriority w:val="99"/>
    <w:rPr>
      <w:rFonts w:cs="Mangal"/>
    </w:rPr>
  </w:style>
  <w:style w:type="paragraph" w:styleId="Lgende">
    <w:name w:val="caption"/>
    <w:basedOn w:val="Normal"/>
    <w:next w:val="Normal"/>
    <w:uiPriority w:val="35"/>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link w:val="TextedebullesCar1"/>
    <w:uiPriority w:val="99"/>
    <w:rPr>
      <w:rFonts w:ascii="Tahoma" w:hAnsi="Tahoma" w:cs="Tahoma"/>
      <w:sz w:val="16"/>
      <w:szCs w:val="16"/>
    </w:rPr>
  </w:style>
  <w:style w:type="character" w:customStyle="1" w:styleId="TextedebullesCar1">
    <w:name w:val="Texte de bulles Car1"/>
    <w:basedOn w:val="Policepardfaut"/>
    <w:link w:val="Textedebulles"/>
    <w:uiPriority w:val="99"/>
    <w:semiHidden/>
    <w:locked/>
    <w:rPr>
      <w:rFonts w:ascii="Segoe UI" w:hAnsi="Segoe UI" w:cs="Segoe UI"/>
      <w:sz w:val="18"/>
      <w:szCs w:val="18"/>
      <w:lang w:val="x-none" w:eastAsia="zh-CN"/>
    </w:rPr>
  </w:style>
  <w:style w:type="paragraph" w:styleId="En-tte">
    <w:name w:val="header"/>
    <w:basedOn w:val="Normal"/>
    <w:link w:val="En-tteCar1"/>
    <w:uiPriority w:val="99"/>
    <w:pPr>
      <w:tabs>
        <w:tab w:val="center" w:pos="4536"/>
        <w:tab w:val="right" w:pos="9072"/>
      </w:tabs>
    </w:pPr>
  </w:style>
  <w:style w:type="character" w:customStyle="1" w:styleId="En-tteCar1">
    <w:name w:val="En-tête Car1"/>
    <w:basedOn w:val="Policepardfaut"/>
    <w:link w:val="En-tte"/>
    <w:uiPriority w:val="99"/>
    <w:semiHidden/>
    <w:locked/>
    <w:rPr>
      <w:rFonts w:cs="Times New Roman"/>
      <w:lang w:val="x-none" w:eastAsia="zh-CN"/>
    </w:rPr>
  </w:style>
  <w:style w:type="paragraph" w:styleId="Pieddepage">
    <w:name w:val="footer"/>
    <w:basedOn w:val="Normal"/>
    <w:link w:val="PieddepageCar1"/>
    <w:uiPriority w:val="99"/>
    <w:pPr>
      <w:tabs>
        <w:tab w:val="center" w:pos="4536"/>
        <w:tab w:val="right" w:pos="9072"/>
      </w:tabs>
    </w:pPr>
  </w:style>
  <w:style w:type="character" w:customStyle="1" w:styleId="PieddepageCar1">
    <w:name w:val="Pied de page Car1"/>
    <w:basedOn w:val="Policepardfaut"/>
    <w:link w:val="Pieddepage"/>
    <w:uiPriority w:val="99"/>
    <w:semiHidden/>
    <w:locked/>
    <w:rPr>
      <w:rFonts w:cs="Times New Roman"/>
      <w:lang w:val="x-none" w:eastAsia="zh-CN"/>
    </w:r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link w:val="NotedebasdepageCar1"/>
    <w:uiPriority w:val="99"/>
  </w:style>
  <w:style w:type="character" w:customStyle="1" w:styleId="NotedebasdepageCar1">
    <w:name w:val="Note de bas de page Car1"/>
    <w:basedOn w:val="Policepardfaut"/>
    <w:link w:val="Notedebasdepage"/>
    <w:uiPriority w:val="99"/>
    <w:semiHidden/>
    <w:locked/>
    <w:rPr>
      <w:rFonts w:cs="Times New Roman"/>
      <w:lang w:val="x-none" w:eastAsia="zh-CN"/>
    </w:rPr>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Commentaire">
    <w:name w:val="annotation text"/>
    <w:basedOn w:val="Normal"/>
    <w:link w:val="CommentaireCar1"/>
    <w:uiPriority w:val="99"/>
    <w:unhideWhenUsed/>
    <w:rsid w:val="00D84A53"/>
  </w:style>
  <w:style w:type="character" w:customStyle="1" w:styleId="CommentaireCar1">
    <w:name w:val="Commentaire Car1"/>
    <w:basedOn w:val="Policepardfaut"/>
    <w:link w:val="Commentaire"/>
    <w:uiPriority w:val="99"/>
    <w:locked/>
    <w:rsid w:val="00D84A53"/>
    <w:rPr>
      <w:rFonts w:cs="Times New Roman"/>
      <w:lang w:val="x-none" w:eastAsia="zh-CN"/>
    </w:rPr>
  </w:style>
  <w:style w:type="paragraph" w:styleId="Objetducommentaire">
    <w:name w:val="annotation subject"/>
    <w:basedOn w:val="Commentaire1"/>
    <w:next w:val="Commentaire1"/>
    <w:link w:val="ObjetducommentaireCar1"/>
    <w:uiPriority w:val="99"/>
    <w:rPr>
      <w:b/>
      <w:bCs/>
    </w:rPr>
  </w:style>
  <w:style w:type="character" w:customStyle="1" w:styleId="ObjetducommentaireCar1">
    <w:name w:val="Objet du commentaire Car1"/>
    <w:basedOn w:val="CommentaireCar1"/>
    <w:link w:val="Objetducommentaire"/>
    <w:uiPriority w:val="99"/>
    <w:semiHidden/>
    <w:locked/>
    <w:rPr>
      <w:rFonts w:cs="Times New Roman"/>
      <w:b/>
      <w:bCs/>
      <w:lang w:val="x-none" w:eastAsia="zh-CN"/>
    </w:rPr>
  </w:style>
  <w:style w:type="paragraph" w:styleId="NormalWeb">
    <w:name w:val="Normal (Web)"/>
    <w:basedOn w:val="Normal"/>
    <w:uiPriority w:val="99"/>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basedOn w:val="Policepardfaut"/>
    <w:uiPriority w:val="99"/>
    <w:semiHidden/>
    <w:unhideWhenUsed/>
    <w:rsid w:val="00D84A53"/>
    <w:rPr>
      <w:rFonts w:cs="Times New Roman"/>
      <w:sz w:val="16"/>
    </w:rPr>
  </w:style>
  <w:style w:type="character" w:styleId="Lienhypertextesuivivisit">
    <w:name w:val="FollowedHyperlink"/>
    <w:basedOn w:val="Policepardfaut"/>
    <w:uiPriority w:val="99"/>
    <w:semiHidden/>
    <w:unhideWhenUsed/>
    <w:rsid w:val="00632D6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18" Type="http://schemas.openxmlformats.org/officeDocument/2006/relationships/hyperlink" Target="https://www.legifrance.gouv.fr/affichCodeArticle.do;jsessionid=79B7E4BA9AD1BFC3649914F753732E20.tpdila23v_2?idArticle=LEGIARTI000028697802&amp;cidTexte=LEGITEXT000006072050&amp;dateTexte=201602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7" Type="http://schemas.openxmlformats.org/officeDocument/2006/relationships/hyperlink" Target="https://www.legifrance.gouv.fr/affichCodeArticle.do;jsessionid=A1074B72ACB89080DDBAD47AA664B388.tpdila23v_2?idArticle=LEGIARTI000025578829&amp;cidTexte=LEGITEXT000006072050&amp;dateTexte=20160215" TargetMode="External"/><Relationship Id="rId2" Type="http://schemas.openxmlformats.org/officeDocument/2006/relationships/numbering" Target="numbering.xml"/><Relationship Id="rId16"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affichTexteArticle.do;jsessionid=6F391D274FAD489BFC4EF64955FF6DA0.tpdila13v_1?idArticle=LEGIARTI000030922263&amp;cidTexte=JORFTEXT000030920376&amp;dateTexte=20160401&amp;categorieLien=id&amp;oldAction=&amp;nbResultRech="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A8C8-DF0C-4609-B4B4-67040392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0</TotalTime>
  <Pages>3</Pages>
  <Words>763</Words>
  <Characters>6457</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BOUVIER-VITAL ISABELLE</dc:creator>
  <cp:keywords/>
  <dc:description/>
  <cp:lastModifiedBy>zmbirkou</cp:lastModifiedBy>
  <cp:revision>2</cp:revision>
  <cp:lastPrinted>2021-10-12T09:20:00Z</cp:lastPrinted>
  <dcterms:created xsi:type="dcterms:W3CDTF">2021-12-01T14:04:00Z</dcterms:created>
  <dcterms:modified xsi:type="dcterms:W3CDTF">2021-12-01T14:04:00Z</dcterms:modified>
</cp:coreProperties>
</file>